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191" w:rsidRPr="001C6821" w:rsidRDefault="00491380" w:rsidP="003B3107">
      <w:pPr>
        <w:pStyle w:val="Ingetavstnd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1BE0EC48" wp14:editId="1ED543E6">
            <wp:simplePos x="0" y="0"/>
            <wp:positionH relativeFrom="column">
              <wp:posOffset>4554855</wp:posOffset>
            </wp:positionH>
            <wp:positionV relativeFrom="paragraph">
              <wp:posOffset>338455</wp:posOffset>
            </wp:positionV>
            <wp:extent cx="4140200" cy="3409950"/>
            <wp:effectExtent l="0" t="0" r="0" b="0"/>
            <wp:wrapSquare wrapText="bothSides"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xForest2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131" b="31207"/>
                    <a:stretch/>
                  </pic:blipFill>
                  <pic:spPr bwMode="auto">
                    <a:xfrm>
                      <a:off x="0" y="0"/>
                      <a:ext cx="414020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5F7D78CB" wp14:editId="6B8FF1AA">
            <wp:simplePos x="0" y="0"/>
            <wp:positionH relativeFrom="column">
              <wp:posOffset>287655</wp:posOffset>
            </wp:positionH>
            <wp:positionV relativeFrom="paragraph">
              <wp:posOffset>338455</wp:posOffset>
            </wp:positionV>
            <wp:extent cx="4140200" cy="3352800"/>
            <wp:effectExtent l="0" t="0" r="0" b="0"/>
            <wp:wrapSquare wrapText="bothSides"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xForest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096" b="32359"/>
                    <a:stretch/>
                  </pic:blipFill>
                  <pic:spPr bwMode="auto">
                    <a:xfrm>
                      <a:off x="0" y="0"/>
                      <a:ext cx="414020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62BE" w:rsidRPr="00DC62BE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B31191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13658D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B31191"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 w:rsidR="00B31191" w:rsidRPr="001C6821">
        <w:rPr>
          <w:rFonts w:ascii="Times New Roman" w:hAnsi="Times New Roman" w:cs="Times New Roman"/>
          <w:sz w:val="24"/>
          <w:szCs w:val="24"/>
          <w:lang w:val="en-US"/>
        </w:rPr>
        <w:t>ge</w:t>
      </w:r>
      <w:r w:rsidR="00B31191" w:rsidRPr="001C6821" w:rsidDel="001C682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31191" w:rsidRPr="001C6821">
        <w:rPr>
          <w:rFonts w:ascii="Times New Roman" w:hAnsi="Times New Roman" w:cs="Times New Roman"/>
          <w:sz w:val="24"/>
          <w:szCs w:val="24"/>
          <w:lang w:val="en-US"/>
        </w:rPr>
        <w:t>below 60</w:t>
      </w:r>
      <w:r w:rsidR="00B31191">
        <w:rPr>
          <w:rFonts w:ascii="Times New Roman" w:hAnsi="Times New Roman" w:cs="Times New Roman"/>
          <w:sz w:val="24"/>
          <w:szCs w:val="24"/>
          <w:lang w:val="en-US"/>
        </w:rPr>
        <w:t xml:space="preserve"> years</w:t>
      </w:r>
      <w:r w:rsidR="00DC62BE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B31191" w:rsidRPr="00AB07F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13658D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B31191">
        <w:rPr>
          <w:rFonts w:ascii="Times New Roman" w:hAnsi="Times New Roman" w:cs="Times New Roman"/>
          <w:sz w:val="24"/>
          <w:szCs w:val="24"/>
          <w:lang w:val="en-US"/>
        </w:rPr>
        <w:t xml:space="preserve">Age </w:t>
      </w:r>
      <w:r w:rsidR="00B31191" w:rsidRPr="001C6821">
        <w:rPr>
          <w:rFonts w:ascii="Times New Roman" w:hAnsi="Times New Roman" w:cs="Times New Roman"/>
          <w:sz w:val="24"/>
          <w:szCs w:val="24"/>
          <w:lang w:val="en-US"/>
        </w:rPr>
        <w:t>60-69</w:t>
      </w:r>
      <w:r w:rsidR="00B31191">
        <w:rPr>
          <w:rFonts w:ascii="Times New Roman" w:hAnsi="Times New Roman" w:cs="Times New Roman"/>
          <w:sz w:val="24"/>
          <w:szCs w:val="24"/>
          <w:lang w:val="en-US"/>
        </w:rPr>
        <w:t xml:space="preserve"> years                        </w:t>
      </w:r>
      <w:r w:rsidR="00DC62BE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13658D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B31191">
        <w:rPr>
          <w:rFonts w:ascii="Times New Roman" w:hAnsi="Times New Roman" w:cs="Times New Roman"/>
          <w:sz w:val="24"/>
          <w:szCs w:val="24"/>
          <w:lang w:val="en-US"/>
        </w:rPr>
        <w:t xml:space="preserve">Age </w:t>
      </w:r>
      <w:r w:rsidR="00B31191" w:rsidRPr="00AA0DC8">
        <w:rPr>
          <w:rFonts w:ascii="Times New Roman" w:hAnsi="Times New Roman" w:cs="Times New Roman"/>
          <w:sz w:val="24"/>
          <w:szCs w:val="24"/>
          <w:lang w:val="en-US"/>
        </w:rPr>
        <w:t>70-79</w:t>
      </w:r>
      <w:r w:rsidR="00B31191">
        <w:rPr>
          <w:rFonts w:ascii="Times New Roman" w:hAnsi="Times New Roman" w:cs="Times New Roman"/>
          <w:sz w:val="24"/>
          <w:szCs w:val="24"/>
          <w:lang w:val="en-US"/>
        </w:rPr>
        <w:t xml:space="preserve"> years</w:t>
      </w:r>
      <w:r w:rsidR="0013658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="00B31191">
        <w:rPr>
          <w:rFonts w:ascii="Times New Roman" w:hAnsi="Times New Roman" w:cs="Times New Roman"/>
          <w:sz w:val="24"/>
          <w:szCs w:val="24"/>
          <w:lang w:val="en-US"/>
        </w:rPr>
        <w:t xml:space="preserve"> Age above 80 years</w:t>
      </w:r>
      <w:r w:rsidR="00B31191" w:rsidRPr="00AA0D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31191" w:rsidRPr="00AA0DC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31191" w:rsidRPr="001C682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B3107" w:rsidRPr="001C6821" w:rsidRDefault="003B3107" w:rsidP="003B3107">
      <w:pPr>
        <w:spacing w:after="120" w:line="480" w:lineRule="auto"/>
        <w:rPr>
          <w:lang w:val="en-US"/>
        </w:rPr>
      </w:pPr>
      <w:r>
        <w:rPr>
          <w:b/>
          <w:lang w:val="en-US"/>
        </w:rPr>
        <w:t xml:space="preserve">Appendix </w:t>
      </w:r>
      <w:r w:rsidRPr="001C6821">
        <w:rPr>
          <w:b/>
          <w:lang w:val="en-US"/>
        </w:rPr>
        <w:t xml:space="preserve">Figure </w:t>
      </w:r>
      <w:r>
        <w:rPr>
          <w:b/>
          <w:lang w:val="en-US"/>
        </w:rPr>
        <w:t>5</w:t>
      </w:r>
      <w:r w:rsidRPr="001C6821">
        <w:rPr>
          <w:b/>
          <w:lang w:val="en-US"/>
        </w:rPr>
        <w:t xml:space="preserve"> </w:t>
      </w:r>
      <w:r w:rsidRPr="001C6821">
        <w:rPr>
          <w:lang w:val="en-US"/>
        </w:rPr>
        <w:t xml:space="preserve">(online only) </w:t>
      </w:r>
      <w:r>
        <w:rPr>
          <w:lang w:val="en-US"/>
        </w:rPr>
        <w:t>(</w:t>
      </w:r>
      <w:r w:rsidRPr="001C6821">
        <w:rPr>
          <w:b/>
          <w:lang w:val="en-US"/>
        </w:rPr>
        <w:t>Heading)</w:t>
      </w:r>
      <w:r w:rsidRPr="001C6821">
        <w:rPr>
          <w:lang w:val="en-US"/>
        </w:rPr>
        <w:t xml:space="preserve"> Association of calendar period with overall survival in men with metastatic prostate cancer estimated on imputed data (</w:t>
      </w:r>
      <w:r>
        <w:rPr>
          <w:lang w:val="en-US"/>
        </w:rPr>
        <w:t>black) and complete data (grey).</w:t>
      </w:r>
    </w:p>
    <w:p w:rsidR="003B3107" w:rsidRPr="001C6821" w:rsidRDefault="003B3107" w:rsidP="003B3107">
      <w:pPr>
        <w:spacing w:after="120" w:line="480" w:lineRule="auto"/>
        <w:rPr>
          <w:lang w:val="en-US"/>
        </w:rPr>
      </w:pPr>
      <w:r>
        <w:rPr>
          <w:lang w:val="en-US"/>
        </w:rPr>
        <w:t xml:space="preserve">Legend: </w:t>
      </w:r>
      <w:r w:rsidRPr="001C6821">
        <w:rPr>
          <w:lang w:val="en-US"/>
        </w:rPr>
        <w:t>Cox proportional hazard regression models</w:t>
      </w:r>
      <w:bookmarkStart w:id="0" w:name="_GoBack"/>
      <w:bookmarkEnd w:id="0"/>
    </w:p>
    <w:p w:rsidR="003B3107" w:rsidRPr="001C6821" w:rsidRDefault="003B3107" w:rsidP="003B3107">
      <w:pPr>
        <w:spacing w:line="480" w:lineRule="auto"/>
        <w:rPr>
          <w:lang w:val="en-US"/>
        </w:rPr>
      </w:pPr>
      <w:r w:rsidRPr="001C6821">
        <w:rPr>
          <w:lang w:val="en-US"/>
        </w:rPr>
        <w:t>*  Including age at diagnosis, comorbidity, educational level, mode of detection</w:t>
      </w:r>
      <w:r>
        <w:rPr>
          <w:lang w:val="en-US"/>
        </w:rPr>
        <w:t xml:space="preserve">, prostate specific antigen, </w:t>
      </w:r>
      <w:r w:rsidRPr="001C6821">
        <w:rPr>
          <w:lang w:val="en-US"/>
        </w:rPr>
        <w:t xml:space="preserve">and T stage at diagnosis, </w:t>
      </w:r>
    </w:p>
    <w:p w:rsidR="00B31191" w:rsidRDefault="003B3107" w:rsidP="003B3107">
      <w:pPr>
        <w:spacing w:line="480" w:lineRule="auto"/>
        <w:rPr>
          <w:b/>
          <w:lang w:val="en-US"/>
        </w:rPr>
      </w:pPr>
      <w:r w:rsidRPr="001C6821">
        <w:rPr>
          <w:lang w:val="en-US"/>
        </w:rPr>
        <w:t>** additionally controlling for Gleason Grade Group (GGG)</w:t>
      </w:r>
      <w:r>
        <w:rPr>
          <w:lang w:val="en-US"/>
        </w:rPr>
        <w:t>.</w:t>
      </w:r>
    </w:p>
    <w:sectPr w:rsidR="00B31191" w:rsidSect="00DC62B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191"/>
    <w:rsid w:val="0013658D"/>
    <w:rsid w:val="0018446C"/>
    <w:rsid w:val="002E41ED"/>
    <w:rsid w:val="003B3107"/>
    <w:rsid w:val="00491380"/>
    <w:rsid w:val="004A2311"/>
    <w:rsid w:val="005B6B14"/>
    <w:rsid w:val="006A5592"/>
    <w:rsid w:val="009C34F2"/>
    <w:rsid w:val="009E4432"/>
    <w:rsid w:val="00B31191"/>
    <w:rsid w:val="00CC0D68"/>
    <w:rsid w:val="00D81DEC"/>
    <w:rsid w:val="00DC62BE"/>
    <w:rsid w:val="00FA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23E37"/>
  <w15:chartTrackingRefBased/>
  <w15:docId w15:val="{E8AF3372-C2BC-45FC-8DE0-FDB58E94F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getavstnd">
    <w:name w:val="No Spacing"/>
    <w:uiPriority w:val="1"/>
    <w:qFormat/>
    <w:rsid w:val="00B311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88</Words>
  <Characters>503</Characters>
  <Application>Microsoft Office Word</Application>
  <DocSecurity>0</DocSecurity>
  <Lines>4</Lines>
  <Paragraphs>1</Paragraphs>
  <ScaleCrop>false</ScaleCrop>
  <Company>Uppsala universitet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Westerberg</dc:creator>
  <cp:keywords/>
  <dc:description/>
  <cp:lastModifiedBy>Marcus Westerberg</cp:lastModifiedBy>
  <cp:revision>14</cp:revision>
  <dcterms:created xsi:type="dcterms:W3CDTF">2019-01-08T16:31:00Z</dcterms:created>
  <dcterms:modified xsi:type="dcterms:W3CDTF">2019-08-13T09:59:00Z</dcterms:modified>
</cp:coreProperties>
</file>